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70BCFBB">
            <wp:extent cx="1419225" cy="1809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>вул. Любецька, 68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>Чернігів, 14021, Україна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>Тел./Факс: +380 462 652 007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 xml:space="preserve">Тел.: +380 462 652 004 </w:t>
      </w:r>
      <w:proofErr w:type="spellStart"/>
      <w:r w:rsidRPr="007A3406">
        <w:rPr>
          <w:rFonts w:ascii="Times New Roman" w:hAnsi="Times New Roman" w:cs="Times New Roman"/>
          <w:sz w:val="20"/>
          <w:szCs w:val="20"/>
        </w:rPr>
        <w:t>вн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>. 115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7A3406">
        <w:rPr>
          <w:rFonts w:ascii="Times New Roman" w:hAnsi="Times New Roman" w:cs="Times New Roman"/>
          <w:sz w:val="20"/>
          <w:szCs w:val="20"/>
        </w:rPr>
        <w:t>Моб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>.: +380 67 244 96 46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>IP-</w:t>
      </w:r>
      <w:proofErr w:type="spellStart"/>
      <w:r w:rsidRPr="007A3406">
        <w:rPr>
          <w:rFonts w:ascii="Times New Roman" w:hAnsi="Times New Roman" w:cs="Times New Roman"/>
          <w:sz w:val="20"/>
          <w:szCs w:val="20"/>
        </w:rPr>
        <w:t>тел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 xml:space="preserve">.: 846 1015 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A3406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7A3406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>: Natalia.Svyrydenko@cngas.com.ua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7A3406">
        <w:rPr>
          <w:rFonts w:ascii="Times New Roman" w:hAnsi="Times New Roman" w:cs="Times New Roman"/>
          <w:sz w:val="20"/>
          <w:szCs w:val="20"/>
        </w:rPr>
        <w:t>Skype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7A3406">
        <w:rPr>
          <w:rFonts w:ascii="Times New Roman" w:hAnsi="Times New Roman" w:cs="Times New Roman"/>
          <w:sz w:val="20"/>
          <w:szCs w:val="20"/>
        </w:rPr>
        <w:t>chernihivgas_natal</w:t>
      </w:r>
      <w:proofErr w:type="spellEnd"/>
      <w:r w:rsidRPr="007A3406">
        <w:rPr>
          <w:rFonts w:ascii="Times New Roman" w:hAnsi="Times New Roman" w:cs="Times New Roman"/>
          <w:sz w:val="20"/>
          <w:szCs w:val="20"/>
        </w:rPr>
        <w:t>ia_svyrydenko</w:t>
      </w:r>
    </w:p>
    <w:p w:rsid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406" w:rsidRPr="007A3406" w:rsidRDefault="007A3406" w:rsidP="007A3406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 Чернігівської міської ради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ПАТ «</w:t>
      </w:r>
      <w:bookmarkStart w:id="0" w:name="_GoBack"/>
      <w:bookmarkEnd w:id="0"/>
      <w:r w:rsidRPr="007A3406">
        <w:rPr>
          <w:rFonts w:ascii="Times New Roman" w:hAnsi="Times New Roman" w:cs="Times New Roman"/>
          <w:sz w:val="28"/>
          <w:szCs w:val="28"/>
        </w:rPr>
        <w:t>Чернігівгаз» повідомляє, що 07.02.2017 року компанія провела прес-тур за участю журналістів місцевих та центральних ЗМІ, в ході якого здійснила публічний відбір проб газу в двох точках – з магістрального газопроводу Чернігівського ЛВУМГ та в оселі побутового споживача. Готуючись до заходу, «Чернігівгаз» шукав незаангажовану особу, яка б надала можливість відібрати пробу газу у себе вдома з її подальшим аналізом в незалежній лабораторії ДП «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Укрметртестстандарт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>». Надавачу петиції також особисто пропонувалося взяти участь, але з ряду причин він не зміг.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 xml:space="preserve">Результати експертизи обох проб газу показали, що в домівки чернігівців поступає газ належної якості, який відповідає стандартам ГОСТ 5542-87. Згідно висновків лабораторій калорійність газу на 8% перевищує вимоги 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держстандарту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 xml:space="preserve">, зайві компоненти відсутні, склад відповідає нормі (протоколи додаємо). Ознайомитись з протоколами фізико-хімічних параметрів газу можна також на сторінці ПАТ «Чернігівгаз» в соціальній мережі 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 xml:space="preserve">Інформація про прес-тур була висвітлена на телебаченні, в газетах та 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інтернет-мережі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>.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 xml:space="preserve">Стосовно запровадження енергетичний одиниць, то відповідні зміни вже оприлюднені Нацкомісією в Постанові № 84 від 26.01.2017 р. «Про затвердження Змін до деяких постанов НКРЕКП щодо запровадження на ринку природного газу використання одиниць енергії». 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lastRenderedPageBreak/>
        <w:t>Документом передбачено, що разом з обсягом спожитого палива в кубометрах, у рахунках за газ, а також особистих кабінетах споживачів газу буде вказуватись розмір використаного ресурсу в енергетичних одиницях, тобто кіловатах (кВт/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>), гігакалоріях (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Гкал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мегаджоулях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3406">
        <w:rPr>
          <w:rFonts w:ascii="Times New Roman" w:hAnsi="Times New Roman" w:cs="Times New Roman"/>
          <w:sz w:val="28"/>
          <w:szCs w:val="28"/>
        </w:rPr>
        <w:t>МДж</w:t>
      </w:r>
      <w:proofErr w:type="spellEnd"/>
      <w:r w:rsidRPr="007A3406">
        <w:rPr>
          <w:rFonts w:ascii="Times New Roman" w:hAnsi="Times New Roman" w:cs="Times New Roman"/>
          <w:sz w:val="28"/>
          <w:szCs w:val="28"/>
        </w:rPr>
        <w:t xml:space="preserve">/м3), розмір коефіцієнту приведення до стандартних умов (якщо вузол обліку природного газу споживача не приводить в автоматичному режимі об’єм природного газу до стандартних умов), розмір середньозваженої вищої теплоти згоряння за розрахунковий період. 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Окрім цього, обов`язок газорозподільної компанії у місячний строк з дати набрання чинності Постановою: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1.</w:t>
      </w:r>
      <w:r w:rsidRPr="007A3406">
        <w:rPr>
          <w:rFonts w:ascii="Times New Roman" w:hAnsi="Times New Roman" w:cs="Times New Roman"/>
          <w:sz w:val="28"/>
          <w:szCs w:val="28"/>
        </w:rPr>
        <w:tab/>
        <w:t xml:space="preserve">Розробити, пронумерувати, затвердити та розмістити на власному сайті всі можливі маршрути переміщення газу з однаковими фізико-хімічними показниками природного газу та забезпечити їх актуалізацію на постійній основі. 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2.</w:t>
      </w:r>
      <w:r w:rsidRPr="007A3406">
        <w:rPr>
          <w:rFonts w:ascii="Times New Roman" w:hAnsi="Times New Roman" w:cs="Times New Roman"/>
          <w:sz w:val="28"/>
          <w:szCs w:val="28"/>
        </w:rPr>
        <w:tab/>
        <w:t>Опублікувати на власному сайті розміри коефіцієнтів приведення об’ємів природного газу до стандартних умов, у разі якщо вузли обліку природного газу споживачів не забезпечують такого приведення.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3.</w:t>
      </w:r>
      <w:r w:rsidRPr="007A3406">
        <w:rPr>
          <w:rFonts w:ascii="Times New Roman" w:hAnsi="Times New Roman" w:cs="Times New Roman"/>
          <w:sz w:val="28"/>
          <w:szCs w:val="28"/>
        </w:rPr>
        <w:tab/>
        <w:t>За підсумками місяця, але не пізніше 8-го числа, наступного за розрахунковим місяцем, опублікувати на власному сайті, фактичні дані щодо величини середньозваженої вищої теплоти згоряння природного газу за кожним маршрутом/</w:t>
      </w:r>
    </w:p>
    <w:p w:rsidR="007A3406" w:rsidRPr="007A3406" w:rsidRDefault="007A3406" w:rsidP="007A34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З повагою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Свириденко Наталія Олександрівна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>Фахівець із зв`язків з громадськістю та пресою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406" w:rsidRPr="007A3406" w:rsidRDefault="007A3406" w:rsidP="007A34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2ACD" w:rsidRPr="007A3406" w:rsidRDefault="00DF2ACD" w:rsidP="007A34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F2ACD" w:rsidRPr="007A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06"/>
    <w:rsid w:val="00391077"/>
    <w:rsid w:val="004D682D"/>
    <w:rsid w:val="007A3406"/>
    <w:rsid w:val="007D36DD"/>
    <w:rsid w:val="00D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06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0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Олег О. Гаценко</cp:lastModifiedBy>
  <cp:revision>2</cp:revision>
  <dcterms:created xsi:type="dcterms:W3CDTF">2017-03-01T06:50:00Z</dcterms:created>
  <dcterms:modified xsi:type="dcterms:W3CDTF">2017-03-01T06:50:00Z</dcterms:modified>
</cp:coreProperties>
</file>